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3476FD">
      <w:pPr>
        <w:jc w:val="center"/>
        <w:rPr>
          <w:rFonts w:hint="eastAsia" w:ascii="方正小标宋简体" w:hAnsi="方正小标宋简体" w:eastAsia="方正小标宋简体" w:cs="方正小标宋简体"/>
          <w:b w:val="0"/>
          <w:bCs w:val="0"/>
          <w:i w:val="0"/>
          <w:iCs w:val="0"/>
          <w:caps w:val="0"/>
          <w:color w:val="333333"/>
          <w:spacing w:val="0"/>
          <w:sz w:val="44"/>
          <w:szCs w:val="44"/>
          <w:shd w:val="clear" w:fill="FFFFFF"/>
        </w:rPr>
      </w:pPr>
      <w:r>
        <w:rPr>
          <w:rFonts w:hint="eastAsia" w:ascii="方正小标宋简体" w:hAnsi="方正小标宋简体" w:eastAsia="方正小标宋简体" w:cs="方正小标宋简体"/>
          <w:b w:val="0"/>
          <w:bCs w:val="0"/>
          <w:i w:val="0"/>
          <w:iCs w:val="0"/>
          <w:caps w:val="0"/>
          <w:color w:val="333333"/>
          <w:spacing w:val="0"/>
          <w:sz w:val="44"/>
          <w:szCs w:val="44"/>
          <w:shd w:val="clear" w:fill="FFFFFF"/>
        </w:rPr>
        <w:t>池州市加快商务经济高质量发展若干政策（征求意见稿）起草说明</w:t>
      </w:r>
    </w:p>
    <w:p w14:paraId="1503B9DB">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b w:val="0"/>
          <w:bCs w:val="0"/>
          <w:i w:val="0"/>
          <w:iCs w:val="0"/>
          <w:caps w:val="0"/>
          <w:color w:val="333333"/>
          <w:spacing w:val="0"/>
          <w:sz w:val="32"/>
          <w:szCs w:val="32"/>
          <w:shd w:val="clear" w:fill="FFFFFF"/>
        </w:rPr>
      </w:pPr>
      <w:r>
        <w:rPr>
          <w:rFonts w:hint="eastAsia" w:ascii="仿宋_GB2312" w:hAnsi="仿宋_GB2312" w:eastAsia="仿宋_GB2312" w:cs="仿宋_GB2312"/>
          <w:i w:val="0"/>
          <w:iCs w:val="0"/>
          <w:caps w:val="0"/>
          <w:color w:val="3D3D3D"/>
          <w:spacing w:val="0"/>
          <w:sz w:val="32"/>
          <w:szCs w:val="32"/>
          <w:shd w:val="clear" w:fill="FFFFFF"/>
        </w:rPr>
        <w:t>现就《池州市加快商务经济高质量发展若干政策（征求意见稿）》（以下简称《若干政策》）起草情况说明如下：</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Style w:val="4"/>
          <w:rFonts w:hint="eastAsia" w:ascii="仿宋_GB2312" w:hAnsi="仿宋_GB2312" w:eastAsia="仿宋_GB2312" w:cs="仿宋_GB2312"/>
          <w:b/>
          <w:bCs/>
          <w:i w:val="0"/>
          <w:iCs w:val="0"/>
          <w:caps w:val="0"/>
          <w:color w:val="3D3D3D"/>
          <w:spacing w:val="0"/>
          <w:sz w:val="32"/>
          <w:szCs w:val="32"/>
          <w:shd w:val="clear" w:fill="FFFFFF"/>
        </w:rPr>
        <w:t>一、《若干政策》起草背景</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  2019年6月，市政府出台了《池州市人民政府关于印发加快商务经济发展若干政策及支持电子商务发展政策措施的通知》（池政〔2019〕28号，以下简称“原政策”），重点从稳外贸、稳外资、促消费、</w:t>
      </w:r>
      <w:bookmarkStart w:id="0" w:name="_GoBack"/>
      <w:bookmarkEnd w:id="0"/>
      <w:r>
        <w:rPr>
          <w:rFonts w:hint="eastAsia" w:ascii="仿宋_GB2312" w:hAnsi="仿宋_GB2312" w:eastAsia="仿宋_GB2312" w:cs="仿宋_GB2312"/>
          <w:i w:val="0"/>
          <w:iCs w:val="0"/>
          <w:caps w:val="0"/>
          <w:color w:val="3D3D3D"/>
          <w:spacing w:val="0"/>
          <w:sz w:val="32"/>
          <w:szCs w:val="32"/>
          <w:shd w:val="clear" w:fill="FFFFFF"/>
        </w:rPr>
        <w:t>扩开放、惠民生、活物流等六个方面推动商务经济稳步发展，同时从培育壮大市场主体、分类发展电子商务平台、推动电商集聚发展、深化电子商务应用、鼓励电商服务民生、鼓励创新发展、提升电商综合实力等七个方面推进电子商务快速发展，政策激励导向作用明显，进一步优化了我市商务发展环境，加快推动了商务经济发展，取得了显著成效。2020年，市商务局认真贯彻市委市政府工作部署，聚焦稳外贸、稳外资、促消费、筑平台等重点工作，外贸进出口10.4亿美元、增长24.1%、增幅居全省第3位，池州市第六次上榜“中国外贸百强城市”；实际利用外商直接投资4.56亿美元、增长13.3%、增幅居全省第2位，中韩（池州）国际合作半导体产业园挂牌运营；实现社会消费品零售总额406.3亿元、增长2%。这些成绩的取得，有效稳住了外贸外资基本盘，推进了开放平台能级提升，促进了消费复苏提振，为推进我市经济社会发展贡献了商务力量。</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在工作调研中，企业针对壮大市场主体、扩大市场规模、推进扩大开放、推动跨境电商发展等方面提出了建议，希望政府重点在鼓励企业上台阶、推动口岸开放、降低市场运营成本、推动企业纳限、强化服务民生方面继续发力，进一步加大扶持力度，助推市场主体做大做强。为深入贯彻习近平总书记考察安徽和在扎实推进长三角一体化发展座谈会上的重要讲话精神，认真落实党中央、国务院关于稳外贸、稳外资、促消费决策部署，进一步促进商务经济高质量发展，根据市政府安排和市财政局《关于制定产业扶持政策的通知》要求，市商务局按照“扶大扶优扶强”原则对原政策组织开展了修订工作，旨在更好地发挥政策激励导向作用，推动我市商务经济高质量发展。</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Style w:val="4"/>
          <w:rFonts w:hint="eastAsia" w:ascii="仿宋_GB2312" w:hAnsi="仿宋_GB2312" w:eastAsia="仿宋_GB2312" w:cs="仿宋_GB2312"/>
          <w:b/>
          <w:bCs/>
          <w:i w:val="0"/>
          <w:iCs w:val="0"/>
          <w:caps w:val="0"/>
          <w:color w:val="3D3D3D"/>
          <w:spacing w:val="0"/>
          <w:sz w:val="32"/>
          <w:szCs w:val="32"/>
          <w:shd w:val="clear" w:fill="FFFFFF"/>
        </w:rPr>
        <w:t>二、《若干政策》起草依据</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自修订工作开展以来，市商务局全面梳理学习了近年来国家、省有关加快商务经济发展的相关政策和规定，参考学习了发达地区以及本省部分地方新近出台的相关政策，结合我市实际开展政策修订。起草主要依据：一是习近平总书记考察安徽和在扎实推进长三角一体化发展座谈会上的重要讲话精神；二是相关法律和国家、省有关文件要求，如《中华人民共和国电子商务法》、《国务院办公厅关于加快发展流通促进商业消费的意见》（国办发〔2019〕42号）、《国务院关于大力发展电子商务加快培育经济新动力的意见》（国发〔2015〕24号）、《安徽省人民政府办公厅关于印发加快发展流通促进商业消费若干措施的通知》（皖政办〔2019〕33号）、《安徽省商务厅关于支持民营经济发展的实施意见》（皖商办贸发函〔2018〕1019号）以及国家和省关于稳外贸、稳外资、促消费等工作部署；三是参照省内合肥、安庆、马鞍山、铜陵、淮南、宣城等市出台的政策做法。</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Style w:val="4"/>
          <w:rFonts w:hint="eastAsia" w:ascii="仿宋_GB2312" w:hAnsi="仿宋_GB2312" w:eastAsia="仿宋_GB2312" w:cs="仿宋_GB2312"/>
          <w:b/>
          <w:bCs/>
          <w:i w:val="0"/>
          <w:iCs w:val="0"/>
          <w:caps w:val="0"/>
          <w:color w:val="3D3D3D"/>
          <w:spacing w:val="0"/>
          <w:sz w:val="32"/>
          <w:szCs w:val="32"/>
          <w:shd w:val="clear" w:fill="FFFFFF"/>
        </w:rPr>
        <w:t>三、《若干政策》起草过程</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根据市政府部署安排，市商务局在认真梳理学习国家、省相关文件基础上，组织开展了商务经济发展专题调研；2020年6月份，市商务局多次到基层与重点企业面对面交流，收集企业对我市商务促进政策的意见和建议，整理我市商务经济发展的主要问题，研究解决思路；7月份，多次召开局长办公会议对《若干政策》进行推敲、完善。2020年8月下旬至9月底，多次与市财政局开展会商，并有针对性地进行修改，先后数易其稿。另外，召集各地商务主管部门和有关重点电商企业召开政策修订座谈会，征求了各县区政府、管委会和市有关单位书面意见，采纳合理意见及时修改、补充、完善，形成本征求意见稿。</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w:t>
      </w:r>
      <w:r>
        <w:rPr>
          <w:rStyle w:val="4"/>
          <w:rFonts w:hint="eastAsia" w:ascii="仿宋_GB2312" w:hAnsi="仿宋_GB2312" w:eastAsia="仿宋_GB2312" w:cs="仿宋_GB2312"/>
          <w:b/>
          <w:bCs/>
          <w:i w:val="0"/>
          <w:iCs w:val="0"/>
          <w:caps w:val="0"/>
          <w:color w:val="3D3D3D"/>
          <w:spacing w:val="0"/>
          <w:sz w:val="32"/>
          <w:szCs w:val="32"/>
          <w:shd w:val="clear" w:fill="FFFFFF"/>
        </w:rPr>
        <w:t>四、《若干政策》主要内容</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若干政策》主要继承了原政策中企业反响较好、实施有效的部分条款，结合工作实际大幅提高了申报门槛，适当降低了补助比例，部分取消了大额奖补。《若干政策》共九条，分别是稳外贸、稳外资、扩开放、走出去、促消费、惠民生、活物流、强电商、其他事项等。基本内容概括如下：</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  第一条“稳外贸”，删除了原政策外贸加工贸易和服务贸易奖励，调高了原政策部分条款申报门槛，调整了有关条款表述。</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  第二条“稳外资”，鼓励外商直接投资，按到位资金给予投资主体奖励，按照扶大扶强扶优原则取消小额奖励。</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  第三条“扩开放”，支持池州港外贸散货码头海关监管场所扩大开放，加密航线航班，调整增加了限制性条款，优化了政策内容，结合工作实际取消进口产品直销中心补助。</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  第四条“走出去”，新增内容，支持我市企业“走出去”，力争我市对外劳务合作、对外投资业务取得突破。</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  第五条“促消费”，删除了扶持地产品销售和促进会展业创新发展政策内容，加大限上企业纳限和培育力度，鼓励重点批零住餐企业持续快速发展、做大做强，对原政策有关内容进行了修订。</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  第六条“惠民生”，删除了扶持直营连锁式社区便民商业发展政策条款，保留了保障蔬菜供应政策内容，旨在满足居民消费需求。</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  第七条“活物流”，为补齐商贸物流业短板，方便商贸企业（专业市场）经营，降低其运营成本，基本保留了原政策该条内容，增加了限制性条款，取消了大额补助。</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八条“强电商”，整合调整了有关内容，仅保留了原政策的“支持电子商务发展政策措施”中推进电商示范创建、促进电商企业集聚发展、提升电商企业应用水平、促进跨境电子商务发展4个条款，大幅删除了其中的11个条款，降低了支持比例，取消了大额补助。</w:t>
      </w:r>
      <w:r>
        <w:rPr>
          <w:rFonts w:hint="eastAsia" w:ascii="仿宋_GB2312" w:hAnsi="仿宋_GB2312" w:eastAsia="仿宋_GB2312" w:cs="仿宋_GB2312"/>
          <w:i w:val="0"/>
          <w:iCs w:val="0"/>
          <w:caps w:val="0"/>
          <w:color w:val="3D3D3D"/>
          <w:spacing w:val="0"/>
          <w:sz w:val="32"/>
          <w:szCs w:val="32"/>
          <w:shd w:val="clear" w:fill="FFFFFF"/>
        </w:rPr>
        <w:br w:type="textWrapping"/>
      </w:r>
      <w:r>
        <w:rPr>
          <w:rFonts w:hint="eastAsia" w:ascii="仿宋_GB2312" w:hAnsi="仿宋_GB2312" w:eastAsia="仿宋_GB2312" w:cs="仿宋_GB2312"/>
          <w:i w:val="0"/>
          <w:iCs w:val="0"/>
          <w:caps w:val="0"/>
          <w:color w:val="3D3D3D"/>
          <w:spacing w:val="0"/>
          <w:sz w:val="32"/>
          <w:szCs w:val="32"/>
          <w:shd w:val="clear" w:fill="FFFFFF"/>
        </w:rPr>
        <w:t>  第九条“其他事项”，明确了支持范围、资金来源、政策衔接等相关事项。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0MjU2OTg1YzAxNzZiMjQ2YjQxMjVlNTBmOWYwZDMifQ=="/>
  </w:docVars>
  <w:rsids>
    <w:rsidRoot w:val="00000000"/>
    <w:rsid w:val="24C21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2024-08-27T01:43:09Z</dcterms:created>
  <dc:creator>Administrator</dc:creator>
  <cp:lastModifiedBy>葛杨</cp:lastModifiedBy>
  <dcterms:modified xsi:type="dcterms:W3CDTF">2024-08-27T01:44:18Z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58001CEF60F94329B3ADFCD18A041B2D_12</vt:lpwstr>
  </property>
</Properties>
</file>